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3B347766"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8336BA">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B62727" w:rsidRPr="00B62727">
        <w:rPr>
          <w:rFonts w:eastAsia="SimSun"/>
          <w:b/>
          <w:i/>
          <w:sz w:val="28"/>
        </w:rPr>
        <w:t>S2-2</w:t>
      </w:r>
      <w:r w:rsidR="00360DA5">
        <w:rPr>
          <w:rFonts w:eastAsia="SimSun"/>
          <w:b/>
          <w:i/>
          <w:sz w:val="28"/>
        </w:rPr>
        <w:t>3</w:t>
      </w:r>
      <w:r w:rsidR="004513BF">
        <w:rPr>
          <w:rFonts w:eastAsia="SimSun"/>
          <w:b/>
          <w:i/>
          <w:sz w:val="28"/>
        </w:rPr>
        <w:t>00240</w:t>
      </w:r>
    </w:p>
    <w:p w14:paraId="09B2CDF8" w14:textId="66D55D24" w:rsidR="00154BFD" w:rsidRDefault="00360DA5">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Pr>
          <w:rFonts w:eastAsia="Arial Unicode MS" w:cs="Arial"/>
          <w:b/>
          <w:bCs/>
          <w:sz w:val="24"/>
        </w:rPr>
        <w:t>16</w:t>
      </w:r>
      <w:r w:rsidR="00124AD8" w:rsidRPr="00843760">
        <w:rPr>
          <w:rFonts w:eastAsia="Arial Unicode MS" w:cs="Arial"/>
          <w:b/>
          <w:bCs/>
          <w:sz w:val="24"/>
        </w:rPr>
        <w:t xml:space="preserve"> – </w:t>
      </w:r>
      <w:r>
        <w:rPr>
          <w:rFonts w:eastAsia="Arial Unicode MS" w:cs="Arial"/>
          <w:b/>
          <w:bCs/>
          <w:sz w:val="24"/>
        </w:rPr>
        <w:t>20</w:t>
      </w:r>
      <w:r w:rsidR="00124AD8" w:rsidRPr="00880B08">
        <w:rPr>
          <w:rFonts w:eastAsia="Arial Unicode MS" w:cs="Arial"/>
          <w:b/>
          <w:bCs/>
          <w:sz w:val="24"/>
        </w:rPr>
        <w:t>, 202</w:t>
      </w:r>
      <w:r w:rsidR="008336BA">
        <w:rPr>
          <w:rFonts w:eastAsia="Arial Unicode MS" w:cs="Arial"/>
          <w:b/>
          <w:bCs/>
          <w:sz w:val="24"/>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647F70F1" w:rsidR="00154BFD" w:rsidRPr="004513BF" w:rsidRDefault="004513BF">
            <w:pPr>
              <w:pStyle w:val="CRCoverPage"/>
              <w:spacing w:after="0"/>
              <w:jc w:val="center"/>
              <w:rPr>
                <w:b/>
                <w:bCs/>
                <w:sz w:val="28"/>
                <w:szCs w:val="28"/>
                <w:lang w:eastAsia="zh-CN"/>
              </w:rPr>
            </w:pPr>
            <w:r w:rsidRPr="004513BF">
              <w:rPr>
                <w:b/>
                <w:bCs/>
                <w:sz w:val="28"/>
                <w:szCs w:val="28"/>
                <w:lang w:eastAsia="zh-CN"/>
              </w:rPr>
              <w:t>0615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1B0EE77C" w:rsidR="00154BFD" w:rsidRDefault="009427FA" w:rsidP="009D0416">
            <w:pPr>
              <w:pStyle w:val="CRCoverPage"/>
              <w:spacing w:after="0"/>
              <w:rPr>
                <w:lang w:val="en-US"/>
              </w:rPr>
            </w:pPr>
            <w:r>
              <w:t>UE Mobility analytics</w:t>
            </w:r>
            <w:r w:rsidR="00D14F39">
              <w:t xml:space="preserve"> e</w:t>
            </w:r>
            <w:r>
              <w:t>nhancement</w:t>
            </w:r>
            <w:r w:rsidR="00D14F39">
              <w:t xml:space="preserve"> for P</w:t>
            </w:r>
            <w:r w:rsidR="00360DA5">
              <w:t>S</w:t>
            </w:r>
            <w:r w:rsidR="00D14F39">
              <w:t>AP</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4B8E18CB" w:rsidR="00154BFD" w:rsidRDefault="00360DA5" w:rsidP="00160CE1">
            <w:pPr>
              <w:pStyle w:val="CRCoverPage"/>
              <w:spacing w:after="0"/>
            </w:pPr>
            <w:proofErr w:type="spellStart"/>
            <w:r>
              <w:rPr>
                <w:lang w:val="en-US"/>
              </w:rPr>
              <w:t>eNA</w:t>
            </w:r>
            <w:proofErr w:type="spellEnd"/>
            <w:r>
              <w:rPr>
                <w:lang w:val="en-US"/>
              </w:rPr>
              <w:t xml:space="preserve"> 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78CE585" w:rsidR="00D14F39" w:rsidRPr="00D14F39" w:rsidRDefault="00D14F39" w:rsidP="00D14F39">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5979578C" w:rsidR="00BE7B9A" w:rsidRPr="00BE7B9A" w:rsidRDefault="00BE7B9A" w:rsidP="00BE7B9A">
            <w:pPr>
              <w:pStyle w:val="B2"/>
              <w:rPr>
                <w:i/>
              </w:rPr>
            </w:pPr>
            <w:r w:rsidRPr="006F5B45">
              <w:rPr>
                <w:i/>
                <w:highlight w:val="yellow"/>
              </w:rPr>
              <w:t>-</w:t>
            </w:r>
            <w:r w:rsidRPr="006F5B45">
              <w:rPr>
                <w:i/>
                <w:highlight w:val="yellow"/>
              </w:rPr>
              <w:tab/>
            </w:r>
            <w:r w:rsidRPr="00D14F39">
              <w:rPr>
                <w:i/>
                <w:highlight w:val="yellow"/>
              </w:rPr>
              <w:t xml:space="preserve">to </w:t>
            </w:r>
            <w:r w:rsidR="00D14F39" w:rsidRPr="00D14F39">
              <w:rPr>
                <w:i/>
                <w:highlight w:val="yellow"/>
                <w:lang w:val="en-US" w:eastAsia="zh-CN"/>
              </w:rPr>
              <w:t>support the PSAP resolution use case</w:t>
            </w:r>
          </w:p>
          <w:p w14:paraId="74F279D9" w14:textId="77777777" w:rsidR="006421A4" w:rsidRDefault="00BE7B9A" w:rsidP="003251C6">
            <w:pPr>
              <w:pStyle w:val="B2"/>
              <w:rPr>
                <w:i/>
              </w:rPr>
            </w:pPr>
            <w:r>
              <w:rPr>
                <w:i/>
              </w:rPr>
              <w:t>…</w:t>
            </w:r>
          </w:p>
          <w:p w14:paraId="0C0FD283" w14:textId="0197F258" w:rsidR="00032B8E" w:rsidRPr="00032B8E" w:rsidRDefault="008748D1" w:rsidP="00032B8E">
            <w:pPr>
              <w:pStyle w:val="CRCoverPage"/>
              <w:spacing w:after="0"/>
              <w:ind w:leftChars="28" w:left="56"/>
              <w:rPr>
                <w:rFonts w:eastAsia="ＭＳ 明朝"/>
                <w:lang w:val="en-US" w:eastAsia="ja-JP"/>
              </w:rPr>
            </w:pPr>
            <w:r>
              <w:rPr>
                <w:rFonts w:eastAsia="ＭＳ 明朝" w:hint="eastAsia"/>
                <w:lang w:val="en-US" w:eastAsia="ja-JP"/>
              </w:rPr>
              <w:t>C</w:t>
            </w:r>
            <w:r>
              <w:rPr>
                <w:rFonts w:eastAsia="ＭＳ 明朝"/>
                <w:lang w:val="en-US" w:eastAsia="ja-JP"/>
              </w:rPr>
              <w:t xml:space="preserve">onsidering the case of </w:t>
            </w:r>
            <w:r>
              <w:t xml:space="preserve">PSAP resolution, NW will </w:t>
            </w:r>
            <w:r w:rsidR="005311E5">
              <w:t xml:space="preserve">request assistance from </w:t>
            </w:r>
            <w:r>
              <w:t xml:space="preserve">NWDAF only when </w:t>
            </w:r>
            <w:r>
              <w:rPr>
                <w:lang w:val="en-US"/>
              </w:rPr>
              <w:t>PSAP destination can not be derived from the current cell/TA. On the other hand</w:t>
            </w:r>
            <w:r w:rsidR="00032B8E">
              <w:rPr>
                <w:lang w:val="en-US"/>
              </w:rPr>
              <w:t>,</w:t>
            </w:r>
            <w:r>
              <w:rPr>
                <w:lang w:val="en-US"/>
              </w:rPr>
              <w:t xml:space="preserve"> </w:t>
            </w:r>
            <w:r w:rsidR="00052D94">
              <w:rPr>
                <w:rFonts w:eastAsia="ＭＳ 明朝"/>
                <w:lang w:val="en-US" w:eastAsia="ja-JP"/>
              </w:rPr>
              <w:t>c</w:t>
            </w:r>
            <w:r>
              <w:rPr>
                <w:rFonts w:eastAsia="ＭＳ 明朝"/>
                <w:lang w:val="en-US" w:eastAsia="ja-JP"/>
              </w:rPr>
              <w:t xml:space="preserve">urrent UE mobility analytics specified in 6.7.2 </w:t>
            </w:r>
            <w:r w:rsidR="005311E5">
              <w:rPr>
                <w:rFonts w:eastAsia="ＭＳ 明朝"/>
                <w:lang w:val="en-US" w:eastAsia="ja-JP"/>
              </w:rPr>
              <w:t xml:space="preserve">state </w:t>
            </w:r>
            <w:r>
              <w:rPr>
                <w:rFonts w:eastAsia="ＭＳ 明朝"/>
                <w:lang w:val="en-US" w:eastAsia="ja-JP"/>
              </w:rPr>
              <w:t xml:space="preserve">that NWDAF </w:t>
            </w:r>
            <w:r w:rsidR="00032B8E">
              <w:rPr>
                <w:rFonts w:eastAsia="ＭＳ 明朝"/>
                <w:lang w:val="en-US" w:eastAsia="ja-JP"/>
              </w:rPr>
              <w:t xml:space="preserve">provide the cell/TA within </w:t>
            </w:r>
            <w:r w:rsidR="00032B8E" w:rsidRPr="005D2CF1">
              <w:t>the Analytics target period</w:t>
            </w:r>
            <w:r w:rsidR="00032B8E">
              <w:rPr>
                <w:rFonts w:eastAsia="ＭＳ 明朝"/>
                <w:lang w:val="en-US" w:eastAsia="ja-JP"/>
              </w:rPr>
              <w:t xml:space="preserve"> in the output</w:t>
            </w:r>
            <w:r w:rsidR="005311E5">
              <w:rPr>
                <w:rFonts w:eastAsia="ＭＳ 明朝"/>
                <w:lang w:val="en-US" w:eastAsia="ja-JP"/>
              </w:rPr>
              <w:t>.</w:t>
            </w:r>
            <w:r w:rsidR="00032B8E">
              <w:rPr>
                <w:rFonts w:eastAsia="ＭＳ 明朝"/>
                <w:lang w:val="en-US" w:eastAsia="ja-JP"/>
              </w:rPr>
              <w:t xml:space="preserve"> </w:t>
            </w:r>
            <w:r w:rsidR="005311E5">
              <w:t xml:space="preserve"> </w:t>
            </w:r>
            <w:r w:rsidR="005311E5">
              <w:rPr>
                <w:lang w:val="en-US"/>
              </w:rPr>
              <w:t>This</w:t>
            </w:r>
            <w:r w:rsidR="005311E5" w:rsidRPr="005311E5">
              <w:rPr>
                <w:lang w:val="en-US"/>
              </w:rPr>
              <w:t xml:space="preserve"> means </w:t>
            </w:r>
            <w:r w:rsidR="00052D94">
              <w:rPr>
                <w:lang w:val="en-US"/>
              </w:rPr>
              <w:t xml:space="preserve">that </w:t>
            </w:r>
            <w:r w:rsidR="005311E5" w:rsidRPr="005311E5">
              <w:rPr>
                <w:lang w:val="en-US"/>
              </w:rPr>
              <w:t>the output data include</w:t>
            </w:r>
            <w:r w:rsidR="00052D94">
              <w:rPr>
                <w:lang w:val="en-US"/>
              </w:rPr>
              <w:t>s</w:t>
            </w:r>
            <w:r w:rsidR="005311E5" w:rsidRPr="005311E5">
              <w:rPr>
                <w:lang w:val="en-US"/>
              </w:rPr>
              <w:t xml:space="preserve"> the cell/TA </w:t>
            </w:r>
            <w:r w:rsidR="00052D94">
              <w:rPr>
                <w:lang w:val="en-US"/>
              </w:rPr>
              <w:t xml:space="preserve">information </w:t>
            </w:r>
            <w:r w:rsidR="005311E5" w:rsidRPr="005311E5">
              <w:rPr>
                <w:lang w:val="en-US"/>
              </w:rPr>
              <w:t xml:space="preserve">which is not </w:t>
            </w:r>
            <w:r w:rsidR="00052D94">
              <w:rPr>
                <w:lang w:val="en-US"/>
              </w:rPr>
              <w:t>sufficient</w:t>
            </w:r>
            <w:r w:rsidR="005311E5" w:rsidRPr="005311E5">
              <w:rPr>
                <w:lang w:val="en-US"/>
              </w:rPr>
              <w:t xml:space="preserve"> for the PSAP resolution.</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D46FE01" w:rsidR="00052D94" w:rsidRDefault="00052D94" w:rsidP="0081024E">
            <w:pPr>
              <w:pStyle w:val="CRCoverPage"/>
              <w:tabs>
                <w:tab w:val="left" w:pos="1003"/>
              </w:tabs>
              <w:spacing w:after="0"/>
              <w:ind w:leftChars="28" w:left="56"/>
              <w:rPr>
                <w:lang w:val="en-US" w:eastAsia="zh-CN"/>
              </w:rPr>
            </w:pPr>
            <w:r w:rsidRPr="00052D94">
              <w:rPr>
                <w:lang w:val="en-US" w:eastAsia="zh-CN"/>
              </w:rPr>
              <w:t xml:space="preserve">To improve the UE Mobility analytics </w:t>
            </w:r>
            <w:proofErr w:type="gramStart"/>
            <w:r w:rsidRPr="00052D94">
              <w:rPr>
                <w:lang w:val="en-US" w:eastAsia="zh-CN"/>
              </w:rPr>
              <w:t>in order to</w:t>
            </w:r>
            <w:proofErr w:type="gramEnd"/>
            <w:r w:rsidRPr="00052D94">
              <w:rPr>
                <w:lang w:val="en-US" w:eastAsia="zh-CN"/>
              </w:rPr>
              <w:t xml:space="preserve"> support the PSAP resolution, we propose that the existing UE Mobility analytics feature should be modified to provide output data on the location of the UE after it has left the current cell, regardless of the Analytics target period. This will allow the feature to better support the PSAP resolution use case</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DE937BC" w:rsidR="00154BFD" w:rsidRDefault="00032B8E" w:rsidP="00C208AF">
            <w:pPr>
              <w:pStyle w:val="CRCoverPage"/>
              <w:spacing w:after="0"/>
              <w:ind w:leftChars="28" w:left="56"/>
              <w:rPr>
                <w:lang w:eastAsia="zh-CN"/>
              </w:rPr>
            </w:pPr>
            <w:r>
              <w:rPr>
                <w:lang w:val="en-US" w:eastAsia="zh-CN"/>
              </w:rPr>
              <w:t>PSAP resolution use case is not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3EE51B5A" w14:textId="77777777" w:rsidR="000B520D" w:rsidRPr="005D2CF1" w:rsidRDefault="000B520D" w:rsidP="000B520D">
      <w:pPr>
        <w:pStyle w:val="3"/>
      </w:pPr>
      <w:bookmarkStart w:id="28" w:name="_Toc122419290"/>
      <w:bookmarkStart w:id="29" w:name="_Toc114572096"/>
      <w:bookmarkEnd w:id="1"/>
      <w:bookmarkEnd w:id="2"/>
      <w:bookmarkEnd w:id="3"/>
      <w:bookmarkEnd w:id="4"/>
      <w:bookmarkEnd w:id="5"/>
      <w:bookmarkEnd w:id="6"/>
      <w:bookmarkEnd w:id="7"/>
      <w:r w:rsidRPr="005D2CF1">
        <w:t>6.7.2</w:t>
      </w:r>
      <w:r w:rsidRPr="005D2CF1">
        <w:tab/>
        <w:t>UE mobility analytics</w:t>
      </w:r>
      <w:bookmarkEnd w:id="28"/>
    </w:p>
    <w:p w14:paraId="76571F03" w14:textId="77777777" w:rsidR="000B520D" w:rsidRPr="005D2CF1" w:rsidRDefault="000B520D" w:rsidP="000B520D">
      <w:pPr>
        <w:pStyle w:val="4"/>
        <w:rPr>
          <w:lang w:eastAsia="zh-CN"/>
        </w:rPr>
      </w:pPr>
      <w:bookmarkStart w:id="30" w:name="_Toc122419291"/>
      <w:r w:rsidRPr="005D2CF1">
        <w:rPr>
          <w:lang w:eastAsia="zh-CN"/>
        </w:rPr>
        <w:t>6.7.2.1</w:t>
      </w:r>
      <w:r w:rsidRPr="005D2CF1">
        <w:rPr>
          <w:lang w:eastAsia="zh-CN"/>
        </w:rPr>
        <w:tab/>
        <w:t>General</w:t>
      </w:r>
      <w:bookmarkEnd w:id="30"/>
    </w:p>
    <w:p w14:paraId="074DB5B2" w14:textId="77777777" w:rsidR="000B520D" w:rsidRPr="005D2CF1" w:rsidRDefault="000B520D" w:rsidP="000B520D">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B402E07" w14:textId="77777777" w:rsidR="000B520D" w:rsidRPr="005D2CF1" w:rsidRDefault="000B520D" w:rsidP="000B520D">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78329D81" w14:textId="77777777" w:rsidR="000B520D" w:rsidRPr="005D2CF1" w:rsidRDefault="000B520D" w:rsidP="000B520D">
      <w:pPr>
        <w:rPr>
          <w:lang w:eastAsia="ja-JP"/>
        </w:rPr>
      </w:pPr>
      <w:r w:rsidRPr="005D2CF1">
        <w:rPr>
          <w:lang w:eastAsia="ja-JP"/>
        </w:rPr>
        <w:t>The consumer of these analytics may indicate in the request:</w:t>
      </w:r>
    </w:p>
    <w:p w14:paraId="48D14B55" w14:textId="77777777" w:rsidR="000B520D" w:rsidRDefault="000B520D" w:rsidP="000B520D">
      <w:pPr>
        <w:pStyle w:val="B1"/>
      </w:pPr>
      <w:r>
        <w:t>-</w:t>
      </w:r>
      <w:r>
        <w:tab/>
        <w:t>Analytics ID = "UE Mobility".</w:t>
      </w:r>
    </w:p>
    <w:p w14:paraId="2043E442" w14:textId="77777777" w:rsidR="000B520D" w:rsidRPr="005D2CF1" w:rsidRDefault="000B520D" w:rsidP="000B520D">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67986C6D" w14:textId="77777777" w:rsidR="000B520D" w:rsidRPr="005D2CF1" w:rsidRDefault="000B520D" w:rsidP="000B520D">
      <w:pPr>
        <w:pStyle w:val="B1"/>
      </w:pPr>
      <w:r w:rsidRPr="005D2CF1">
        <w:t>-</w:t>
      </w:r>
      <w:r w:rsidRPr="005D2CF1">
        <w:tab/>
        <w:t>Analytics Filter Information optionally containing:</w:t>
      </w:r>
    </w:p>
    <w:p w14:paraId="5D847121" w14:textId="77777777" w:rsidR="000B520D" w:rsidRPr="005D2CF1" w:rsidRDefault="000B520D" w:rsidP="000B520D">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3CF4EF88" w14:textId="77777777" w:rsidR="000B520D" w:rsidRDefault="000B520D" w:rsidP="000B520D">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1B960781" w14:textId="5440C707" w:rsidR="000B520D" w:rsidRDefault="000B520D" w:rsidP="000B520D">
      <w:pPr>
        <w:pStyle w:val="NO"/>
        <w:rPr>
          <w:ins w:id="31" w:author="rev3" w:date="2023-01-04T14:14:00Z"/>
        </w:rPr>
      </w:pPr>
      <w:r>
        <w:t>NOTE 1:</w:t>
      </w:r>
      <w:r>
        <w:tab/>
        <w:t>For LADN service, the consumer (</w:t>
      </w:r>
      <w:proofErr w:type="gramStart"/>
      <w:r>
        <w:t>e.g.</w:t>
      </w:r>
      <w:proofErr w:type="gramEnd"/>
      <w:r>
        <w:t xml:space="preserve"> SMF) provides the LADN DNN to refer the LADN service area as the AOI.</w:t>
      </w:r>
    </w:p>
    <w:p w14:paraId="3D65D5CC" w14:textId="02D6E325" w:rsidR="000B520D" w:rsidRDefault="000B520D" w:rsidP="000B520D">
      <w:pPr>
        <w:pStyle w:val="NO"/>
        <w:rPr>
          <w:ins w:id="32" w:author="rev3" w:date="2023-01-04T14:14:00Z"/>
        </w:rPr>
      </w:pPr>
      <w:ins w:id="33" w:author="rev3" w:date="2023-01-04T14:14:00Z">
        <w:r>
          <w:t>NOTE 2:</w:t>
        </w:r>
        <w:r>
          <w:tab/>
          <w:t xml:space="preserve">For </w:t>
        </w:r>
        <w:r w:rsidRPr="00052D94">
          <w:t xml:space="preserve">PSAP resolution, </w:t>
        </w:r>
      </w:ins>
      <w:ins w:id="34" w:author="rev3" w:date="2023-01-04T14:15:00Z">
        <w:r>
          <w:t xml:space="preserve">NWDAF </w:t>
        </w:r>
      </w:ins>
      <w:ins w:id="35" w:author="rev3" w:date="2023-01-06T17:30:00Z">
        <w:r w:rsidR="00B42B30">
          <w:t>determine</w:t>
        </w:r>
      </w:ins>
      <w:ins w:id="36" w:author="rev3" w:date="2023-01-06T17:31:00Z">
        <w:r w:rsidR="00B42B30">
          <w:t>s</w:t>
        </w:r>
      </w:ins>
      <w:ins w:id="37" w:author="rev3" w:date="2023-01-04T14:29:00Z">
        <w:r w:rsidR="00293E57">
          <w:t xml:space="preserve"> </w:t>
        </w:r>
      </w:ins>
      <w:ins w:id="38" w:author="rev3" w:date="2023-01-04T14:15:00Z">
        <w:r>
          <w:t>the AOI</w:t>
        </w:r>
      </w:ins>
      <w:ins w:id="39" w:author="rev3" w:date="2023-01-06T17:29:00Z">
        <w:r w:rsidR="00B42B30">
          <w:t xml:space="preserve"> as</w:t>
        </w:r>
      </w:ins>
      <w:ins w:id="40" w:author="rev3" w:date="2023-01-04T14:16:00Z">
        <w:r>
          <w:t xml:space="preserve"> </w:t>
        </w:r>
      </w:ins>
      <w:ins w:id="41" w:author="rev3" w:date="2023-01-05T13:07:00Z">
        <w:r w:rsidR="00F5609F">
          <w:t xml:space="preserve">the </w:t>
        </w:r>
      </w:ins>
      <w:ins w:id="42" w:author="rev3" w:date="2023-01-06T17:33:00Z">
        <w:r w:rsidR="00B42B30">
          <w:t xml:space="preserve">current </w:t>
        </w:r>
      </w:ins>
      <w:ins w:id="43" w:author="rev3" w:date="2023-01-06T17:29:00Z">
        <w:r w:rsidR="00B42B30">
          <w:t xml:space="preserve">cell </w:t>
        </w:r>
      </w:ins>
      <w:ins w:id="44" w:author="rev3" w:date="2023-01-04T14:23:00Z">
        <w:r w:rsidR="00293E57">
          <w:t>and t</w:t>
        </w:r>
      </w:ins>
      <w:ins w:id="45" w:author="rev3" w:date="2023-01-04T14:24:00Z">
        <w:r w:rsidR="00293E57">
          <w:t>he neighbour cell</w:t>
        </w:r>
      </w:ins>
      <w:ins w:id="46" w:author="rev3" w:date="2023-01-04T15:52:00Z">
        <w:r w:rsidR="00B20303">
          <w:t>(s</w:t>
        </w:r>
      </w:ins>
      <w:ins w:id="47" w:author="rev3" w:date="2023-01-04T15:53:00Z">
        <w:r w:rsidR="00B20303">
          <w:t>)</w:t>
        </w:r>
      </w:ins>
      <w:ins w:id="48" w:author="rev3" w:date="2023-01-04T14:14:00Z">
        <w:r w:rsidRPr="00052D94">
          <w:t>.</w:t>
        </w:r>
      </w:ins>
    </w:p>
    <w:p w14:paraId="54202910" w14:textId="77777777" w:rsidR="000B520D" w:rsidRPr="000B520D" w:rsidRDefault="000B520D" w:rsidP="000B520D">
      <w:pPr>
        <w:pStyle w:val="NO"/>
      </w:pPr>
    </w:p>
    <w:p w14:paraId="65AAA432" w14:textId="77777777" w:rsidR="000B520D" w:rsidRPr="005D2CF1" w:rsidRDefault="000B520D" w:rsidP="000B520D">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5E6A052D" w14:textId="7A31DBD1" w:rsidR="000B520D" w:rsidRDefault="000B520D" w:rsidP="000B520D">
      <w:pPr>
        <w:pStyle w:val="NO"/>
        <w:rPr>
          <w:ins w:id="49" w:author="rev3" w:date="2023-01-04T14:13:00Z"/>
        </w:rPr>
      </w:pPr>
      <w:r>
        <w:t>NOTE </w:t>
      </w:r>
      <w:ins w:id="50" w:author="rev3" w:date="2023-01-04T15:53:00Z">
        <w:r w:rsidR="00B20303">
          <w:t>3</w:t>
        </w:r>
      </w:ins>
      <w:del w:id="51" w:author="rev3" w:date="2023-01-04T15:53:00Z">
        <w:r w:rsidDel="00B20303">
          <w:delText>2</w:delText>
        </w:r>
      </w:del>
      <w:r>
        <w:t>:</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7A4C0F08" w14:textId="0AE1EE57" w:rsidR="000B520D" w:rsidRDefault="000B520D" w:rsidP="000B520D">
      <w:pPr>
        <w:pStyle w:val="NO"/>
      </w:pPr>
      <w:ins w:id="52" w:author="rev3" w:date="2023-01-04T14:13:00Z">
        <w:r>
          <w:t>NOTE </w:t>
        </w:r>
      </w:ins>
      <w:ins w:id="53" w:author="rev3" w:date="2023-01-04T15:51:00Z">
        <w:r w:rsidR="00B20303">
          <w:t>4</w:t>
        </w:r>
      </w:ins>
      <w:ins w:id="54" w:author="rev3" w:date="2023-01-04T14:13:00Z">
        <w:r>
          <w:t>:</w:t>
        </w:r>
        <w:r>
          <w:tab/>
          <w:t xml:space="preserve">For </w:t>
        </w:r>
        <w:r w:rsidRPr="00052D94">
          <w:t xml:space="preserve">PSAP resolution, </w:t>
        </w:r>
      </w:ins>
      <w:ins w:id="55" w:author="rev3" w:date="2023-01-04T15:53:00Z">
        <w:r w:rsidR="00B20303">
          <w:t xml:space="preserve">NWDAF </w:t>
        </w:r>
      </w:ins>
      <w:ins w:id="56" w:author="rev3" w:date="2023-01-06T17:31:00Z">
        <w:r w:rsidR="00B42B30">
          <w:t>determines</w:t>
        </w:r>
      </w:ins>
      <w:ins w:id="57" w:author="rev3" w:date="2023-01-04T15:53:00Z">
        <w:r w:rsidR="00B20303" w:rsidRPr="00052D94">
          <w:t xml:space="preserve"> </w:t>
        </w:r>
      </w:ins>
      <w:ins w:id="58" w:author="rev3" w:date="2023-01-04T14:13:00Z">
        <w:r w:rsidRPr="00052D94">
          <w:t>the target period before the UE enters the current cell or after the UE leaves the current cell.</w:t>
        </w:r>
      </w:ins>
    </w:p>
    <w:p w14:paraId="24558895" w14:textId="77777777" w:rsidR="000B520D" w:rsidRPr="005D2CF1" w:rsidRDefault="000B520D" w:rsidP="000B520D">
      <w:pPr>
        <w:pStyle w:val="B1"/>
      </w:pPr>
      <w:r w:rsidRPr="005D2CF1">
        <w:t>-</w:t>
      </w:r>
      <w:r w:rsidRPr="005D2CF1">
        <w:tab/>
        <w:t xml:space="preserve">Optionally, maximum number of </w:t>
      </w:r>
      <w:proofErr w:type="gramStart"/>
      <w:r w:rsidRPr="005D2CF1">
        <w:t>objects</w:t>
      </w:r>
      <w:r>
        <w:t>;</w:t>
      </w:r>
      <w:proofErr w:type="gramEnd"/>
    </w:p>
    <w:p w14:paraId="006591ED" w14:textId="77777777" w:rsidR="000B520D" w:rsidRPr="005D2CF1" w:rsidRDefault="000B520D" w:rsidP="000B520D">
      <w:pPr>
        <w:pStyle w:val="B1"/>
      </w:pPr>
      <w:r w:rsidRPr="005D2CF1">
        <w:t>-</w:t>
      </w:r>
      <w:r w:rsidRPr="005D2CF1">
        <w:tab/>
        <w:t xml:space="preserve">Preferred level of accuracy of the </w:t>
      </w:r>
      <w:proofErr w:type="gramStart"/>
      <w:r w:rsidRPr="005D2CF1">
        <w:t>analytics</w:t>
      </w:r>
      <w:r>
        <w:t>;</w:t>
      </w:r>
      <w:proofErr w:type="gramEnd"/>
    </w:p>
    <w:p w14:paraId="539BE3C0" w14:textId="77777777" w:rsidR="000B520D" w:rsidRDefault="000B520D" w:rsidP="000B520D">
      <w:pPr>
        <w:pStyle w:val="B1"/>
      </w:pPr>
      <w:r>
        <w:t>-</w:t>
      </w:r>
      <w:r>
        <w:tab/>
        <w:t xml:space="preserve">Preferred order of results for the time slot entries: ascending or descending time slot </w:t>
      </w:r>
      <w:proofErr w:type="gramStart"/>
      <w:r>
        <w:t>start;</w:t>
      </w:r>
      <w:proofErr w:type="gramEnd"/>
    </w:p>
    <w:p w14:paraId="1E7D0E80" w14:textId="77777777" w:rsidR="000B520D" w:rsidRDefault="000B520D" w:rsidP="000B520D">
      <w:pPr>
        <w:pStyle w:val="B1"/>
      </w:pPr>
      <w:r>
        <w:t>-</w:t>
      </w:r>
      <w:r>
        <w:tab/>
        <w:t>Optionally, preferred granularity of location information: TA level or cell level; and</w:t>
      </w:r>
    </w:p>
    <w:p w14:paraId="3EA20CE2" w14:textId="77777777" w:rsidR="000B520D" w:rsidRPr="005D2CF1" w:rsidRDefault="000B520D" w:rsidP="000B520D">
      <w:pPr>
        <w:pStyle w:val="B1"/>
      </w:pPr>
      <w:r w:rsidRPr="005D2CF1">
        <w:t>-</w:t>
      </w:r>
      <w:r w:rsidRPr="005D2CF1">
        <w:tab/>
        <w:t>In a subscription, the Notification Correlation Id and the Notification Target Address are included.</w:t>
      </w:r>
    </w:p>
    <w:bookmarkEnd w:id="29"/>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636E003" w14:textId="77777777" w:rsidR="00FA1F4C" w:rsidRPr="005D2CF1" w:rsidRDefault="00FA1F4C" w:rsidP="00FA1F4C">
      <w:pPr>
        <w:pStyle w:val="4"/>
        <w:rPr>
          <w:lang w:eastAsia="zh-CN"/>
        </w:rPr>
      </w:pPr>
      <w:bookmarkStart w:id="59" w:name="_Toc114572098"/>
      <w:r w:rsidRPr="005D2CF1">
        <w:rPr>
          <w:lang w:eastAsia="zh-CN"/>
        </w:rPr>
        <w:t>6.7.2.3</w:t>
      </w:r>
      <w:r w:rsidRPr="005D2CF1">
        <w:rPr>
          <w:lang w:eastAsia="zh-CN"/>
        </w:rPr>
        <w:tab/>
        <w:t>Output Analytics</w:t>
      </w:r>
      <w:bookmarkEnd w:id="59"/>
    </w:p>
    <w:p w14:paraId="423CA8BC" w14:textId="77777777" w:rsidR="00FA1F4C" w:rsidRPr="005D2CF1" w:rsidRDefault="00FA1F4C" w:rsidP="00FA1F4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C21FF60" w14:textId="77777777" w:rsidR="00FA1F4C" w:rsidRPr="005D2CF1" w:rsidRDefault="00FA1F4C" w:rsidP="00FA1F4C">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FA1F4C" w:rsidRPr="005D2CF1" w14:paraId="0F022258" w14:textId="77777777" w:rsidTr="00DC4735">
        <w:trPr>
          <w:jc w:val="center"/>
        </w:trPr>
        <w:tc>
          <w:tcPr>
            <w:tcW w:w="0" w:type="auto"/>
          </w:tcPr>
          <w:p w14:paraId="2F4EDFDD" w14:textId="77777777" w:rsidR="00FA1F4C" w:rsidRPr="005D2CF1" w:rsidRDefault="00FA1F4C" w:rsidP="00DC4735">
            <w:pPr>
              <w:pStyle w:val="TAH"/>
            </w:pPr>
            <w:r w:rsidRPr="005D2CF1">
              <w:t>Information</w:t>
            </w:r>
          </w:p>
        </w:tc>
        <w:tc>
          <w:tcPr>
            <w:tcW w:w="5966" w:type="dxa"/>
          </w:tcPr>
          <w:p w14:paraId="7FEF00E4" w14:textId="77777777" w:rsidR="00FA1F4C" w:rsidRPr="005D2CF1" w:rsidRDefault="00FA1F4C" w:rsidP="00DC4735">
            <w:pPr>
              <w:pStyle w:val="TAH"/>
            </w:pPr>
            <w:r w:rsidRPr="005D2CF1">
              <w:t>Description</w:t>
            </w:r>
          </w:p>
        </w:tc>
      </w:tr>
      <w:tr w:rsidR="00FA1F4C" w:rsidRPr="005D2CF1" w14:paraId="1A206521" w14:textId="77777777" w:rsidTr="00DC4735">
        <w:trPr>
          <w:jc w:val="center"/>
        </w:trPr>
        <w:tc>
          <w:tcPr>
            <w:tcW w:w="0" w:type="auto"/>
          </w:tcPr>
          <w:p w14:paraId="5FEC32A7" w14:textId="77777777" w:rsidR="00FA1F4C" w:rsidRPr="005D2CF1" w:rsidRDefault="00FA1F4C" w:rsidP="00DC4735">
            <w:pPr>
              <w:pStyle w:val="TAL"/>
            </w:pPr>
            <w:r w:rsidRPr="005D2CF1">
              <w:t>UE group ID or UE ID</w:t>
            </w:r>
          </w:p>
        </w:tc>
        <w:tc>
          <w:tcPr>
            <w:tcW w:w="5966" w:type="dxa"/>
          </w:tcPr>
          <w:p w14:paraId="036022B6"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SUPI (see NOTE</w:t>
            </w:r>
            <w:r>
              <w:t> 1</w:t>
            </w:r>
            <w:r w:rsidRPr="005D2CF1">
              <w:t>).</w:t>
            </w:r>
          </w:p>
        </w:tc>
      </w:tr>
      <w:tr w:rsidR="00FA1F4C" w:rsidRPr="005D2CF1" w14:paraId="2426ED05" w14:textId="77777777" w:rsidTr="00DC4735">
        <w:trPr>
          <w:jc w:val="center"/>
        </w:trPr>
        <w:tc>
          <w:tcPr>
            <w:tcW w:w="0" w:type="auto"/>
          </w:tcPr>
          <w:p w14:paraId="67D461A0"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5966" w:type="dxa"/>
          </w:tcPr>
          <w:p w14:paraId="59B231A2" w14:textId="11D5DB55" w:rsidR="00FA1F4C" w:rsidRPr="005D2CF1" w:rsidRDefault="00FA1F4C" w:rsidP="00DC4735">
            <w:pPr>
              <w:pStyle w:val="TAL"/>
            </w:pPr>
            <w:r w:rsidRPr="005D2CF1">
              <w:t>List of time slots during the Analytics target period</w:t>
            </w:r>
          </w:p>
        </w:tc>
      </w:tr>
      <w:tr w:rsidR="00FA1F4C" w:rsidRPr="005D2CF1" w14:paraId="0BD6563C" w14:textId="77777777" w:rsidTr="00DC4735">
        <w:trPr>
          <w:jc w:val="center"/>
        </w:trPr>
        <w:tc>
          <w:tcPr>
            <w:tcW w:w="0" w:type="auto"/>
          </w:tcPr>
          <w:p w14:paraId="045F9224" w14:textId="77777777" w:rsidR="00FA1F4C" w:rsidRPr="005D2CF1" w:rsidRDefault="00FA1F4C" w:rsidP="00DC4735">
            <w:pPr>
              <w:pStyle w:val="TAL"/>
            </w:pPr>
            <w:r w:rsidRPr="005D2CF1">
              <w:t xml:space="preserve">  &gt; Time slot start</w:t>
            </w:r>
          </w:p>
        </w:tc>
        <w:tc>
          <w:tcPr>
            <w:tcW w:w="5966" w:type="dxa"/>
          </w:tcPr>
          <w:p w14:paraId="617620D4" w14:textId="514D5138" w:rsidR="00FA1F4C" w:rsidRPr="005D2CF1" w:rsidRDefault="00FA1F4C" w:rsidP="00DC4735">
            <w:pPr>
              <w:pStyle w:val="TAL"/>
            </w:pPr>
            <w:r w:rsidRPr="005D2CF1">
              <w:t xml:space="preserve">Time </w:t>
            </w:r>
            <w:proofErr w:type="gramStart"/>
            <w:r w:rsidRPr="005D2CF1">
              <w:t>slot</w:t>
            </w:r>
            <w:proofErr w:type="gramEnd"/>
            <w:r w:rsidRPr="005D2CF1">
              <w:t xml:space="preserve"> start within the Analytics target period</w:t>
            </w:r>
            <w:ins w:id="60" w:author="rev3" w:date="2022-12-21T12:16:00Z">
              <w:r w:rsidR="00BE1B79">
                <w:t xml:space="preserve"> (see NOTE</w:t>
              </w:r>
            </w:ins>
            <w:ins w:id="61" w:author="rev3" w:date="2022-12-21T12:17:00Z">
              <w:r w:rsidR="00BE1B79">
                <w:t>4)</w:t>
              </w:r>
            </w:ins>
          </w:p>
        </w:tc>
      </w:tr>
      <w:tr w:rsidR="00FA1F4C" w:rsidRPr="005D2CF1" w14:paraId="09FA4D25" w14:textId="77777777" w:rsidTr="00DC4735">
        <w:trPr>
          <w:jc w:val="center"/>
        </w:trPr>
        <w:tc>
          <w:tcPr>
            <w:tcW w:w="0" w:type="auto"/>
          </w:tcPr>
          <w:p w14:paraId="38B700E2" w14:textId="77777777" w:rsidR="00FA1F4C" w:rsidRPr="005D2CF1" w:rsidRDefault="00FA1F4C" w:rsidP="00DC4735">
            <w:pPr>
              <w:pStyle w:val="TAL"/>
            </w:pPr>
            <w:r w:rsidRPr="005D2CF1">
              <w:t xml:space="preserve">  &gt; Duration</w:t>
            </w:r>
          </w:p>
        </w:tc>
        <w:tc>
          <w:tcPr>
            <w:tcW w:w="5966" w:type="dxa"/>
          </w:tcPr>
          <w:p w14:paraId="5FA9A3B5" w14:textId="77777777" w:rsidR="00FA1F4C" w:rsidRPr="005D2CF1" w:rsidRDefault="00FA1F4C" w:rsidP="00DC4735">
            <w:pPr>
              <w:pStyle w:val="TAL"/>
            </w:pPr>
            <w:r w:rsidRPr="005D2CF1">
              <w:t>Duration of the time slot</w:t>
            </w:r>
          </w:p>
        </w:tc>
      </w:tr>
      <w:tr w:rsidR="00FA1F4C" w:rsidRPr="005D2CF1" w14:paraId="13E24BD3" w14:textId="77777777" w:rsidTr="00DC4735">
        <w:trPr>
          <w:jc w:val="center"/>
        </w:trPr>
        <w:tc>
          <w:tcPr>
            <w:tcW w:w="0" w:type="auto"/>
          </w:tcPr>
          <w:p w14:paraId="626E379E"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5966" w:type="dxa"/>
          </w:tcPr>
          <w:p w14:paraId="39588490" w14:textId="5B4B7C3B" w:rsidR="00FA1F4C" w:rsidRPr="005D2CF1" w:rsidRDefault="00FA1F4C" w:rsidP="00DC4735">
            <w:pPr>
              <w:pStyle w:val="TAL"/>
            </w:pPr>
            <w:r w:rsidRPr="005D2CF1">
              <w:t>Observed location statistics</w:t>
            </w:r>
            <w:r>
              <w:t xml:space="preserve"> (see NOTE 2)</w:t>
            </w:r>
          </w:p>
        </w:tc>
      </w:tr>
      <w:tr w:rsidR="00FA1F4C" w:rsidRPr="005D2CF1" w14:paraId="79974202" w14:textId="77777777" w:rsidTr="00DC4735">
        <w:trPr>
          <w:jc w:val="center"/>
        </w:trPr>
        <w:tc>
          <w:tcPr>
            <w:tcW w:w="0" w:type="auto"/>
          </w:tcPr>
          <w:p w14:paraId="6B83AA60" w14:textId="77777777" w:rsidR="00FA1F4C" w:rsidRPr="005D2CF1" w:rsidRDefault="00FA1F4C" w:rsidP="00DC4735">
            <w:pPr>
              <w:pStyle w:val="TAL"/>
            </w:pPr>
            <w:r w:rsidRPr="005D2CF1">
              <w:t xml:space="preserve">      &gt;&gt; UE location</w:t>
            </w:r>
          </w:p>
        </w:tc>
        <w:tc>
          <w:tcPr>
            <w:tcW w:w="5966" w:type="dxa"/>
          </w:tcPr>
          <w:p w14:paraId="352C2514" w14:textId="6B8B4076" w:rsidR="00FA1F4C" w:rsidRPr="005D2CF1" w:rsidRDefault="00FA1F4C" w:rsidP="00DC4735">
            <w:pPr>
              <w:pStyle w:val="TAL"/>
            </w:pPr>
            <w:r w:rsidRPr="005D2CF1">
              <w:t>TA or cells which the UE stays</w:t>
            </w:r>
            <w:r>
              <w:t xml:space="preserve"> (see NOTE 3</w:t>
            </w:r>
            <w:ins w:id="62" w:author="rev3" w:date="2022-12-26T15:45:00Z">
              <w:r w:rsidR="00A873B2">
                <w:t>,</w:t>
              </w:r>
            </w:ins>
            <w:ins w:id="63" w:author="rev3" w:date="2022-12-26T15:46:00Z">
              <w:r w:rsidR="00A873B2">
                <w:t xml:space="preserve"> </w:t>
              </w:r>
            </w:ins>
            <w:ins w:id="64" w:author="rev3" w:date="2022-12-26T15:45:00Z">
              <w:r w:rsidR="00A873B2">
                <w:t>NOTE4</w:t>
              </w:r>
            </w:ins>
            <w:r>
              <w:t>)</w:t>
            </w:r>
          </w:p>
        </w:tc>
      </w:tr>
      <w:tr w:rsidR="00FA1F4C" w:rsidRPr="005D2CF1" w14:paraId="5C1BAFF8" w14:textId="77777777" w:rsidTr="00DC4735">
        <w:trPr>
          <w:jc w:val="center"/>
        </w:trPr>
        <w:tc>
          <w:tcPr>
            <w:tcW w:w="0" w:type="auto"/>
          </w:tcPr>
          <w:p w14:paraId="3ACC4D73" w14:textId="77777777" w:rsidR="00FA1F4C" w:rsidRPr="005D2CF1" w:rsidRDefault="00FA1F4C" w:rsidP="00DC4735">
            <w:pPr>
              <w:pStyle w:val="TAL"/>
            </w:pPr>
            <w:r w:rsidRPr="005D2CF1">
              <w:t xml:space="preserve">      &gt;&gt; Ratio</w:t>
            </w:r>
          </w:p>
        </w:tc>
        <w:tc>
          <w:tcPr>
            <w:tcW w:w="5966" w:type="dxa"/>
          </w:tcPr>
          <w:p w14:paraId="4AC3FF08" w14:textId="77777777" w:rsidR="00FA1F4C" w:rsidRPr="005D2CF1" w:rsidRDefault="00FA1F4C" w:rsidP="00DC4735">
            <w:pPr>
              <w:pStyle w:val="TAL"/>
            </w:pPr>
            <w:r w:rsidRPr="005D2CF1">
              <w:t>Percentage of UEs in the group (in the case of a UE group)</w:t>
            </w:r>
          </w:p>
        </w:tc>
      </w:tr>
    </w:tbl>
    <w:p w14:paraId="2D3AA3AC" w14:textId="77777777" w:rsidR="00FA1F4C" w:rsidRPr="005D2CF1" w:rsidRDefault="00FA1F4C" w:rsidP="00FA1F4C">
      <w:pPr>
        <w:pStyle w:val="FP"/>
        <w:rPr>
          <w:lang w:eastAsia="zh-CN"/>
        </w:rPr>
      </w:pPr>
    </w:p>
    <w:p w14:paraId="3DA5CA83" w14:textId="77777777" w:rsidR="00FA1F4C" w:rsidRPr="005D2CF1" w:rsidRDefault="00FA1F4C" w:rsidP="00FA1F4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9"/>
        <w:gridCol w:w="7710"/>
      </w:tblGrid>
      <w:tr w:rsidR="00FA1F4C" w:rsidRPr="005D2CF1" w14:paraId="4412B58C" w14:textId="77777777" w:rsidTr="00DC4735">
        <w:trPr>
          <w:jc w:val="center"/>
        </w:trPr>
        <w:tc>
          <w:tcPr>
            <w:tcW w:w="0" w:type="auto"/>
          </w:tcPr>
          <w:p w14:paraId="1C56D2F1" w14:textId="77777777" w:rsidR="00FA1F4C" w:rsidRPr="005D2CF1" w:rsidRDefault="00FA1F4C" w:rsidP="00DC4735">
            <w:pPr>
              <w:pStyle w:val="TAH"/>
            </w:pPr>
            <w:r w:rsidRPr="005D2CF1">
              <w:t>Information</w:t>
            </w:r>
          </w:p>
        </w:tc>
        <w:tc>
          <w:tcPr>
            <w:tcW w:w="0" w:type="auto"/>
          </w:tcPr>
          <w:p w14:paraId="49E728BD" w14:textId="77777777" w:rsidR="00FA1F4C" w:rsidRPr="005D2CF1" w:rsidRDefault="00FA1F4C" w:rsidP="00DC4735">
            <w:pPr>
              <w:pStyle w:val="TAH"/>
            </w:pPr>
            <w:r w:rsidRPr="005D2CF1">
              <w:t>Description</w:t>
            </w:r>
          </w:p>
        </w:tc>
      </w:tr>
      <w:tr w:rsidR="00FA1F4C" w:rsidRPr="005D2CF1" w14:paraId="3B3B24F1" w14:textId="77777777" w:rsidTr="00DC4735">
        <w:trPr>
          <w:jc w:val="center"/>
        </w:trPr>
        <w:tc>
          <w:tcPr>
            <w:tcW w:w="0" w:type="auto"/>
          </w:tcPr>
          <w:p w14:paraId="1CCBA25D" w14:textId="77777777" w:rsidR="00FA1F4C" w:rsidRPr="005D2CF1" w:rsidRDefault="00FA1F4C" w:rsidP="00DC4735">
            <w:pPr>
              <w:pStyle w:val="TAL"/>
            </w:pPr>
            <w:r w:rsidRPr="005D2CF1">
              <w:t>UE group ID or UE ID</w:t>
            </w:r>
          </w:p>
        </w:tc>
        <w:tc>
          <w:tcPr>
            <w:tcW w:w="0" w:type="auto"/>
          </w:tcPr>
          <w:p w14:paraId="4B208FD8"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or SUPI (see NOTE).</w:t>
            </w:r>
          </w:p>
        </w:tc>
      </w:tr>
      <w:tr w:rsidR="00FA1F4C" w:rsidRPr="005D2CF1" w14:paraId="05F12AE9" w14:textId="77777777" w:rsidTr="00DC4735">
        <w:trPr>
          <w:jc w:val="center"/>
        </w:trPr>
        <w:tc>
          <w:tcPr>
            <w:tcW w:w="0" w:type="auto"/>
          </w:tcPr>
          <w:p w14:paraId="6704F25D"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0" w:type="auto"/>
          </w:tcPr>
          <w:p w14:paraId="43D2B832" w14:textId="77777777" w:rsidR="00FA1F4C" w:rsidRPr="005D2CF1" w:rsidRDefault="00FA1F4C" w:rsidP="00DC4735">
            <w:pPr>
              <w:pStyle w:val="TAL"/>
            </w:pPr>
            <w:r w:rsidRPr="005D2CF1">
              <w:t>List of predicted time slots</w:t>
            </w:r>
          </w:p>
        </w:tc>
      </w:tr>
      <w:tr w:rsidR="00FA1F4C" w:rsidRPr="005D2CF1" w14:paraId="1DF1A5D5" w14:textId="77777777" w:rsidTr="00DC4735">
        <w:trPr>
          <w:jc w:val="center"/>
        </w:trPr>
        <w:tc>
          <w:tcPr>
            <w:tcW w:w="0" w:type="auto"/>
          </w:tcPr>
          <w:p w14:paraId="1007F0D5" w14:textId="77777777" w:rsidR="00FA1F4C" w:rsidRPr="005D2CF1" w:rsidRDefault="00FA1F4C" w:rsidP="00DC4735">
            <w:pPr>
              <w:pStyle w:val="TAL"/>
            </w:pPr>
            <w:r w:rsidRPr="005D2CF1">
              <w:t xml:space="preserve">  &gt;Time slot start</w:t>
            </w:r>
          </w:p>
        </w:tc>
        <w:tc>
          <w:tcPr>
            <w:tcW w:w="0" w:type="auto"/>
          </w:tcPr>
          <w:p w14:paraId="1BAEDA19" w14:textId="1C3771B3" w:rsidR="00FA1F4C" w:rsidRPr="005D2CF1" w:rsidRDefault="00FA1F4C" w:rsidP="00DC4735">
            <w:pPr>
              <w:pStyle w:val="TAL"/>
            </w:pPr>
            <w:r w:rsidRPr="005D2CF1">
              <w:t xml:space="preserve">Time </w:t>
            </w:r>
            <w:proofErr w:type="gramStart"/>
            <w:r w:rsidRPr="005D2CF1">
              <w:t>slot</w:t>
            </w:r>
            <w:proofErr w:type="gramEnd"/>
            <w:r w:rsidRPr="005D2CF1">
              <w:t xml:space="preserve"> start time within the Analytics target period</w:t>
            </w:r>
          </w:p>
        </w:tc>
      </w:tr>
      <w:tr w:rsidR="00FA1F4C" w:rsidRPr="005D2CF1" w14:paraId="42637DD7" w14:textId="77777777" w:rsidTr="00DC4735">
        <w:trPr>
          <w:jc w:val="center"/>
        </w:trPr>
        <w:tc>
          <w:tcPr>
            <w:tcW w:w="0" w:type="auto"/>
          </w:tcPr>
          <w:p w14:paraId="5A73B16C" w14:textId="77777777" w:rsidR="00FA1F4C" w:rsidRPr="005D2CF1" w:rsidRDefault="00FA1F4C" w:rsidP="00DC4735">
            <w:pPr>
              <w:pStyle w:val="TAL"/>
            </w:pPr>
            <w:r w:rsidRPr="005D2CF1">
              <w:t xml:space="preserve">  &gt; Duration</w:t>
            </w:r>
          </w:p>
        </w:tc>
        <w:tc>
          <w:tcPr>
            <w:tcW w:w="0" w:type="auto"/>
          </w:tcPr>
          <w:p w14:paraId="236A5C4B" w14:textId="77777777" w:rsidR="00FA1F4C" w:rsidRPr="005D2CF1" w:rsidRDefault="00FA1F4C" w:rsidP="00DC4735">
            <w:pPr>
              <w:pStyle w:val="TAL"/>
            </w:pPr>
            <w:r w:rsidRPr="005D2CF1">
              <w:t>Duration of the time slot</w:t>
            </w:r>
            <w:r w:rsidRPr="005D2CF1">
              <w:rPr>
                <w:lang w:eastAsia="zh-CN"/>
              </w:rPr>
              <w:t xml:space="preserve"> </w:t>
            </w:r>
          </w:p>
        </w:tc>
      </w:tr>
      <w:tr w:rsidR="00FA1F4C" w:rsidRPr="005D2CF1" w14:paraId="0CCC0CEA" w14:textId="77777777" w:rsidTr="00DC4735">
        <w:trPr>
          <w:jc w:val="center"/>
        </w:trPr>
        <w:tc>
          <w:tcPr>
            <w:tcW w:w="0" w:type="auto"/>
          </w:tcPr>
          <w:p w14:paraId="7DDF7DB7"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0" w:type="auto"/>
          </w:tcPr>
          <w:p w14:paraId="01E6C2CE" w14:textId="5DF37CB3" w:rsidR="00FA1F4C" w:rsidRPr="005D2CF1" w:rsidRDefault="00FA1F4C" w:rsidP="00DC4735">
            <w:pPr>
              <w:pStyle w:val="TAL"/>
            </w:pPr>
            <w:r w:rsidRPr="005D2CF1">
              <w:t>Predicted location prediction during the Analytics target period</w:t>
            </w:r>
          </w:p>
        </w:tc>
      </w:tr>
      <w:tr w:rsidR="00FA1F4C" w:rsidRPr="005D2CF1" w14:paraId="038C971A" w14:textId="77777777" w:rsidTr="00DC4735">
        <w:trPr>
          <w:jc w:val="center"/>
        </w:trPr>
        <w:tc>
          <w:tcPr>
            <w:tcW w:w="0" w:type="auto"/>
          </w:tcPr>
          <w:p w14:paraId="0B1829B5" w14:textId="77777777" w:rsidR="00FA1F4C" w:rsidRPr="005D2CF1" w:rsidRDefault="00FA1F4C" w:rsidP="00DC4735">
            <w:pPr>
              <w:pStyle w:val="TAL"/>
            </w:pPr>
            <w:r w:rsidRPr="005D2CF1">
              <w:t xml:space="preserve">      &gt;&gt; UE location</w:t>
            </w:r>
          </w:p>
        </w:tc>
        <w:tc>
          <w:tcPr>
            <w:tcW w:w="0" w:type="auto"/>
          </w:tcPr>
          <w:p w14:paraId="3904ADCE" w14:textId="0A1208AF" w:rsidR="00FA1F4C" w:rsidRPr="005D2CF1" w:rsidRDefault="00FA1F4C" w:rsidP="00DC4735">
            <w:pPr>
              <w:pStyle w:val="TAL"/>
            </w:pPr>
            <w:r w:rsidRPr="005D2CF1">
              <w:t>TA or cells where the UE or UE group may move into</w:t>
            </w:r>
            <w:r>
              <w:t xml:space="preserve"> (see NOTE 3</w:t>
            </w:r>
            <w:ins w:id="65" w:author="rev3" w:date="2022-12-26T15:45:00Z">
              <w:r w:rsidR="00A873B2">
                <w:t>, NOTE4</w:t>
              </w:r>
            </w:ins>
            <w:r>
              <w:t>)</w:t>
            </w:r>
          </w:p>
        </w:tc>
      </w:tr>
      <w:tr w:rsidR="00FA1F4C" w:rsidRPr="005D2CF1" w14:paraId="53CE35E4" w14:textId="77777777" w:rsidTr="00DC4735">
        <w:trPr>
          <w:jc w:val="center"/>
        </w:trPr>
        <w:tc>
          <w:tcPr>
            <w:tcW w:w="0" w:type="auto"/>
          </w:tcPr>
          <w:p w14:paraId="438D762B" w14:textId="77777777" w:rsidR="00FA1F4C" w:rsidRPr="005D2CF1" w:rsidRDefault="00FA1F4C" w:rsidP="00DC4735">
            <w:pPr>
              <w:pStyle w:val="TAL"/>
            </w:pPr>
            <w:r w:rsidRPr="005D2CF1">
              <w:t xml:space="preserve">      &gt;&gt; Confidence</w:t>
            </w:r>
          </w:p>
        </w:tc>
        <w:tc>
          <w:tcPr>
            <w:tcW w:w="0" w:type="auto"/>
          </w:tcPr>
          <w:p w14:paraId="24FB3287" w14:textId="77777777" w:rsidR="00FA1F4C" w:rsidRPr="005D2CF1" w:rsidRDefault="00FA1F4C" w:rsidP="00DC4735">
            <w:pPr>
              <w:pStyle w:val="TAL"/>
            </w:pPr>
            <w:r w:rsidRPr="005D2CF1">
              <w:t>Confidence of this prediction</w:t>
            </w:r>
          </w:p>
        </w:tc>
      </w:tr>
      <w:tr w:rsidR="00FA1F4C" w:rsidRPr="005D2CF1" w14:paraId="7AD56DAE" w14:textId="77777777" w:rsidTr="00DC4735">
        <w:trPr>
          <w:jc w:val="center"/>
        </w:trPr>
        <w:tc>
          <w:tcPr>
            <w:tcW w:w="0" w:type="auto"/>
          </w:tcPr>
          <w:p w14:paraId="28F6454B" w14:textId="77777777" w:rsidR="00FA1F4C" w:rsidRPr="005D2CF1" w:rsidRDefault="00FA1F4C" w:rsidP="00DC4735">
            <w:pPr>
              <w:pStyle w:val="TAL"/>
            </w:pPr>
            <w:r w:rsidRPr="005D2CF1">
              <w:t xml:space="preserve">      &gt;&gt; Ratio</w:t>
            </w:r>
          </w:p>
        </w:tc>
        <w:tc>
          <w:tcPr>
            <w:tcW w:w="0" w:type="auto"/>
          </w:tcPr>
          <w:p w14:paraId="0ACD2371" w14:textId="77777777" w:rsidR="00FA1F4C" w:rsidRPr="005D2CF1" w:rsidRDefault="00FA1F4C" w:rsidP="00DC4735">
            <w:pPr>
              <w:pStyle w:val="TAL"/>
            </w:pPr>
            <w:r w:rsidRPr="005D2CF1">
              <w:t>Percentage of UEs in the group (in the case of a UE group)</w:t>
            </w:r>
          </w:p>
        </w:tc>
      </w:tr>
    </w:tbl>
    <w:p w14:paraId="68DD9EED" w14:textId="77777777" w:rsidR="00FA1F4C" w:rsidRPr="005D2CF1" w:rsidRDefault="00FA1F4C" w:rsidP="00FA1F4C">
      <w:pPr>
        <w:pStyle w:val="FP"/>
        <w:rPr>
          <w:lang w:eastAsia="zh-CN"/>
        </w:rPr>
      </w:pPr>
    </w:p>
    <w:p w14:paraId="1926C789" w14:textId="77777777" w:rsidR="00FA1F4C" w:rsidRPr="005D2CF1" w:rsidRDefault="00FA1F4C" w:rsidP="00FA1F4C">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p>
    <w:p w14:paraId="7FC199A6" w14:textId="77777777" w:rsidR="00FA1F4C" w:rsidRDefault="00FA1F4C" w:rsidP="00FA1F4C">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41306F10" w14:textId="5CF7D73E" w:rsidR="00FA1F4C" w:rsidRDefault="00FA1F4C" w:rsidP="00FA1F4C">
      <w:pPr>
        <w:pStyle w:val="NO"/>
        <w:rPr>
          <w:ins w:id="66" w:author="rev3" w:date="2022-12-21T12:15:00Z"/>
        </w:rPr>
      </w:pPr>
      <w:r>
        <w:t>NOTE 3:</w:t>
      </w:r>
      <w:r>
        <w:tab/>
        <w:t>When possible and applicable to the access type, UE location is provided according to the preferred granularity of location information.</w:t>
      </w:r>
    </w:p>
    <w:p w14:paraId="7195FEE1" w14:textId="061FE783" w:rsidR="00BE1B79" w:rsidRDefault="00BE1B79" w:rsidP="00BE1B79">
      <w:pPr>
        <w:pStyle w:val="NO"/>
        <w:rPr>
          <w:ins w:id="67" w:author="rev3" w:date="2022-12-21T12:15:00Z"/>
        </w:rPr>
      </w:pPr>
      <w:ins w:id="68" w:author="rev3" w:date="2022-12-21T12:15:00Z">
        <w:r>
          <w:t>NOTE </w:t>
        </w:r>
      </w:ins>
      <w:ins w:id="69" w:author="rev3" w:date="2022-12-21T12:16:00Z">
        <w:r>
          <w:t>4</w:t>
        </w:r>
      </w:ins>
      <w:ins w:id="70" w:author="rev3" w:date="2022-12-21T12:15:00Z">
        <w:r>
          <w:t>:</w:t>
        </w:r>
        <w:r>
          <w:tab/>
        </w:r>
      </w:ins>
      <w:ins w:id="71" w:author="rev3" w:date="2022-12-21T12:18:00Z">
        <w:r>
          <w:rPr>
            <w:rFonts w:eastAsia="ＭＳ 明朝"/>
            <w:lang w:eastAsia="ja-JP"/>
          </w:rPr>
          <w:t xml:space="preserve">For the PSAP resolution use case, if </w:t>
        </w:r>
      </w:ins>
      <w:ins w:id="72" w:author="rev3" w:date="2022-12-21T12:19:00Z">
        <w:r>
          <w:rPr>
            <w:rFonts w:eastAsia="ＭＳ 明朝"/>
            <w:lang w:eastAsia="ja-JP"/>
          </w:rPr>
          <w:t>t</w:t>
        </w:r>
      </w:ins>
      <w:ins w:id="73" w:author="rev3" w:date="2022-12-21T12:18:00Z">
        <w:r>
          <w:rPr>
            <w:rFonts w:eastAsia="ＭＳ 明朝"/>
            <w:lang w:eastAsia="ja-JP"/>
          </w:rPr>
          <w:t xml:space="preserve">he consumer </w:t>
        </w:r>
      </w:ins>
      <w:ins w:id="74" w:author="manmeet bhangu" w:date="2022-12-28T05:50:00Z">
        <w:r w:rsidR="00052D94" w:rsidRPr="00052D94">
          <w:rPr>
            <w:rFonts w:eastAsia="ＭＳ 明朝"/>
            <w:lang w:eastAsia="ja-JP"/>
          </w:rPr>
          <w:t>provides the necessary</w:t>
        </w:r>
        <w:r w:rsidR="00052D94" w:rsidRPr="00052D94" w:rsidDel="00052D94">
          <w:rPr>
            <w:rFonts w:eastAsia="ＭＳ 明朝"/>
            <w:lang w:eastAsia="ja-JP"/>
          </w:rPr>
          <w:t xml:space="preserve"> </w:t>
        </w:r>
      </w:ins>
      <w:ins w:id="75" w:author="rev3" w:date="2022-12-26T15:44:00Z">
        <w:r w:rsidR="00A873B2">
          <w:rPr>
            <w:rFonts w:eastAsia="ＭＳ 明朝"/>
            <w:lang w:eastAsia="ja-JP"/>
          </w:rPr>
          <w:t>PSAP information</w:t>
        </w:r>
      </w:ins>
      <w:ins w:id="76" w:author="rev3" w:date="2022-12-21T12:36:00Z">
        <w:r w:rsidR="00705806">
          <w:rPr>
            <w:rFonts w:eastAsia="ＭＳ 明朝"/>
            <w:lang w:eastAsia="ja-JP"/>
          </w:rPr>
          <w:t>,</w:t>
        </w:r>
      </w:ins>
      <w:ins w:id="77" w:author="rev3" w:date="2022-12-21T12:19:00Z">
        <w:r w:rsidR="00521E7E">
          <w:rPr>
            <w:rFonts w:eastAsia="ＭＳ 明朝"/>
            <w:lang w:eastAsia="ja-JP"/>
          </w:rPr>
          <w:t xml:space="preserve"> </w:t>
        </w:r>
      </w:ins>
      <w:ins w:id="78" w:author="rev3" w:date="2023-01-06T17:34:00Z">
        <w:r w:rsidR="00B42B30">
          <w:t>NWDAF determines</w:t>
        </w:r>
        <w:r w:rsidR="00B42B30" w:rsidRPr="00052D94">
          <w:t xml:space="preserve"> </w:t>
        </w:r>
      </w:ins>
      <w:ins w:id="79" w:author="rev3" w:date="2023-01-06T17:35:00Z">
        <w:r w:rsidR="00B42B30">
          <w:t>the AOI as the current cell and the neighbour cell(s)</w:t>
        </w:r>
        <w:r w:rsidR="00B42B30">
          <w:t xml:space="preserve"> and </w:t>
        </w:r>
      </w:ins>
      <w:ins w:id="80" w:author="rev3" w:date="2023-01-06T17:34:00Z">
        <w:r w:rsidR="00B42B30" w:rsidRPr="00052D94">
          <w:t>the target period before the UE enters the current cell or after the UE leaves the current cell</w:t>
        </w:r>
      </w:ins>
      <w:ins w:id="81" w:author="rev3" w:date="2022-12-21T12:15:00Z">
        <w:r>
          <w:t>.</w:t>
        </w:r>
      </w:ins>
    </w:p>
    <w:p w14:paraId="2B093E2A" w14:textId="77777777" w:rsidR="00BE1B79" w:rsidRPr="00BE1B79" w:rsidRDefault="00BE1B79" w:rsidP="00FA1F4C">
      <w:pPr>
        <w:pStyle w:val="NO"/>
      </w:pPr>
    </w:p>
    <w:p w14:paraId="75FB1737" w14:textId="77777777" w:rsidR="00FA1F4C" w:rsidRPr="005D2CF1" w:rsidRDefault="00FA1F4C" w:rsidP="00FA1F4C">
      <w:pPr>
        <w:rPr>
          <w:lang w:eastAsia="zh-CN"/>
        </w:rPr>
      </w:pPr>
      <w:r w:rsidRPr="005D2CF1">
        <w:rPr>
          <w:lang w:eastAsia="zh-CN"/>
        </w:rPr>
        <w:t>The results for UE groups address the group globally. The ratio is the proportion of UEs in the group at a given location at a given time.</w:t>
      </w:r>
    </w:p>
    <w:p w14:paraId="3CB68F98" w14:textId="3AF94A50" w:rsidR="00FA1F4C" w:rsidRPr="005D2CF1" w:rsidRDefault="00FA1F4C" w:rsidP="00FA1F4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2AF8260" w14:textId="77777777" w:rsidR="00FA1F4C" w:rsidRPr="005D2CF1" w:rsidRDefault="00FA1F4C" w:rsidP="00FA1F4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34BA5038"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C51744E" w14:textId="77777777" w:rsidR="002352E3" w:rsidRPr="005D2CF1" w:rsidRDefault="002352E3" w:rsidP="002352E3">
      <w:pPr>
        <w:pStyle w:val="4"/>
        <w:rPr>
          <w:lang w:eastAsia="ko-KR"/>
        </w:rPr>
      </w:pPr>
      <w:bookmarkStart w:id="82" w:name="_Toc114572099"/>
      <w:r w:rsidRPr="005D2CF1">
        <w:t>6.7.2.4</w:t>
      </w:r>
      <w:r w:rsidRPr="005D2CF1">
        <w:tab/>
      </w:r>
      <w:r w:rsidRPr="005D2CF1">
        <w:rPr>
          <w:lang w:eastAsia="ko-KR"/>
        </w:rPr>
        <w:t>Procedures</w:t>
      </w:r>
      <w:bookmarkEnd w:id="82"/>
    </w:p>
    <w:p w14:paraId="4BE7A45C" w14:textId="77777777" w:rsidR="002352E3" w:rsidRPr="005D2CF1" w:rsidRDefault="002352E3" w:rsidP="002352E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109936F7" w14:textId="77777777" w:rsidR="002352E3" w:rsidRPr="005D2CF1" w:rsidRDefault="002352E3" w:rsidP="002352E3">
      <w:pPr>
        <w:pStyle w:val="NO"/>
      </w:pPr>
      <w:r w:rsidRPr="005D2CF1">
        <w:lastRenderedPageBreak/>
        <w:t>NOTE:</w:t>
      </w:r>
      <w:r w:rsidRPr="005D2CF1">
        <w:tab/>
        <w:t>In the case of untrusted AF the Target of Analytics Reporting can be a GPSI or an External Group Identifier that is mapped in the 5GC to a SUPI or an Internal Group Identifier.</w:t>
      </w:r>
    </w:p>
    <w:p w14:paraId="60DE5787" w14:textId="77777777" w:rsidR="002352E3" w:rsidRPr="005D2CF1" w:rsidRDefault="00C36205" w:rsidP="002352E3">
      <w:pPr>
        <w:pStyle w:val="TH"/>
      </w:pPr>
      <w:r w:rsidRPr="005D2CF1">
        <w:rPr>
          <w:noProof/>
        </w:rPr>
        <w:object w:dxaOrig="9600" w:dyaOrig="8460" w14:anchorId="11FCD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5pt" o:ole="">
            <v:imagedata r:id="rId12" o:title=""/>
          </v:shape>
          <o:OLEObject Type="Embed" ProgID="Visio.Drawing.11" ShapeID="_x0000_i1025" DrawAspect="Content" ObjectID="_1734532448" r:id="rId13"/>
        </w:object>
      </w:r>
    </w:p>
    <w:p w14:paraId="4CD0BFEB" w14:textId="77777777" w:rsidR="002352E3" w:rsidRPr="005D2CF1" w:rsidRDefault="002352E3" w:rsidP="002352E3">
      <w:pPr>
        <w:pStyle w:val="TF"/>
      </w:pPr>
      <w:r>
        <w:t xml:space="preserve">Figure </w:t>
      </w:r>
      <w:r w:rsidRPr="005D2CF1">
        <w:t>6.7.2.4-1: UE mobility analytics provided to an NF</w:t>
      </w:r>
    </w:p>
    <w:p w14:paraId="7F5F6718" w14:textId="4D509BD9" w:rsidR="002352E3" w:rsidRPr="005D2CF1" w:rsidRDefault="002352E3" w:rsidP="002352E3">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ins w:id="83" w:author="rev3" w:date="2022-12-26T12:18:00Z">
        <w:r w:rsidR="001400E6">
          <w:rPr>
            <w:lang w:eastAsia="zh-CN"/>
          </w:rPr>
          <w:t xml:space="preserve"> </w:t>
        </w:r>
        <w:r w:rsidR="001400E6">
          <w:rPr>
            <w:rFonts w:eastAsia="ＭＳ 明朝"/>
            <w:lang w:eastAsia="ja-JP"/>
          </w:rPr>
          <w:t xml:space="preserve">For the PSAP resolution use case the </w:t>
        </w:r>
        <w:proofErr w:type="gramStart"/>
        <w:r w:rsidR="001400E6">
          <w:rPr>
            <w:rFonts w:eastAsia="ＭＳ 明朝"/>
            <w:lang w:eastAsia="ja-JP"/>
          </w:rPr>
          <w:t>NF</w:t>
        </w:r>
      </w:ins>
      <w:ins w:id="84" w:author="rev3" w:date="2022-12-26T15:40:00Z">
        <w:r w:rsidR="00A873B2">
          <w:rPr>
            <w:rFonts w:eastAsia="ＭＳ 明朝"/>
            <w:lang w:eastAsia="ja-JP"/>
          </w:rPr>
          <w:t>(</w:t>
        </w:r>
        <w:proofErr w:type="gramEnd"/>
        <w:r w:rsidR="00A873B2">
          <w:rPr>
            <w:rFonts w:eastAsia="ＭＳ 明朝"/>
            <w:lang w:eastAsia="ja-JP"/>
          </w:rPr>
          <w:t>i.e. AMF or AF)</w:t>
        </w:r>
      </w:ins>
      <w:ins w:id="85" w:author="rev3" w:date="2022-12-26T12:18:00Z">
        <w:r w:rsidR="001400E6">
          <w:rPr>
            <w:rFonts w:eastAsia="ＭＳ 明朝"/>
            <w:lang w:eastAsia="ja-JP"/>
          </w:rPr>
          <w:t xml:space="preserve"> indicates the</w:t>
        </w:r>
      </w:ins>
      <w:ins w:id="86" w:author="rev3" w:date="2022-12-26T15:41:00Z">
        <w:r w:rsidR="00A873B2">
          <w:rPr>
            <w:rFonts w:eastAsia="ＭＳ 明朝"/>
            <w:lang w:eastAsia="ja-JP"/>
          </w:rPr>
          <w:t xml:space="preserve"> PSAP information. </w:t>
        </w:r>
      </w:ins>
    </w:p>
    <w:p w14:paraId="0A0303ED" w14:textId="13FCB469" w:rsidR="002352E3" w:rsidRDefault="002352E3" w:rsidP="002352E3">
      <w:pPr>
        <w:pStyle w:val="B1"/>
        <w:rPr>
          <w:ins w:id="87" w:author="rev3" w:date="2022-12-21T12:38:00Z"/>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60A1EC32" w14:textId="3830B394" w:rsidR="00705806" w:rsidRDefault="00705806" w:rsidP="002352E3">
      <w:pPr>
        <w:pStyle w:val="B1"/>
        <w:rPr>
          <w:lang w:eastAsia="zh-CN"/>
        </w:rPr>
      </w:pPr>
      <w:ins w:id="88" w:author="rev3" w:date="2022-12-21T12:38:00Z">
        <w:r>
          <w:rPr>
            <w:lang w:eastAsia="zh-CN"/>
          </w:rPr>
          <w:tab/>
        </w:r>
      </w:ins>
    </w:p>
    <w:p w14:paraId="30BA467B" w14:textId="77777777" w:rsidR="002352E3" w:rsidRPr="005D2CF1" w:rsidRDefault="002352E3" w:rsidP="002352E3">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52EBD0A" w14:textId="77777777" w:rsidR="002352E3" w:rsidRPr="005D2CF1" w:rsidRDefault="002352E3" w:rsidP="002352E3">
      <w:pPr>
        <w:pStyle w:val="B1"/>
        <w:rPr>
          <w:lang w:eastAsia="zh-CN"/>
        </w:rPr>
      </w:pPr>
      <w:r w:rsidRPr="005D2CF1">
        <w:rPr>
          <w:lang w:eastAsia="zh-CN"/>
        </w:rPr>
        <w:lastRenderedPageBreak/>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1D17191A" w14:textId="77777777" w:rsidR="002352E3" w:rsidRPr="005D2CF1" w:rsidRDefault="002352E3" w:rsidP="002352E3">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1A2AC6A6" w14:textId="77777777" w:rsidR="002352E3" w:rsidRPr="005D2CF1" w:rsidRDefault="002352E3" w:rsidP="002352E3">
      <w:pPr>
        <w:pStyle w:val="NO"/>
      </w:pPr>
      <w:r w:rsidRPr="005D2CF1">
        <w:t>NOTE</w:t>
      </w:r>
      <w:r>
        <w:t> 1</w:t>
      </w:r>
      <w:r w:rsidRPr="005D2CF1">
        <w:t>:</w:t>
      </w:r>
      <w:r w:rsidRPr="005D2CF1">
        <w:tab/>
        <w:t>The NWDAF determines the AMF serving the UE or the group of UEs as described in clause 6.2.2.1.</w:t>
      </w:r>
    </w:p>
    <w:p w14:paraId="76139DBA" w14:textId="77777777" w:rsidR="002352E3" w:rsidRPr="005D2CF1" w:rsidRDefault="002352E3" w:rsidP="002352E3">
      <w:pPr>
        <w:pStyle w:val="B1"/>
        <w:rPr>
          <w:lang w:eastAsia="zh-CN"/>
        </w:rPr>
      </w:pPr>
      <w:r w:rsidRPr="005D2CF1">
        <w:rPr>
          <w:lang w:eastAsia="zh-CN"/>
        </w:rPr>
        <w:t>3.</w:t>
      </w:r>
      <w:r w:rsidRPr="005D2CF1">
        <w:rPr>
          <w:lang w:eastAsia="zh-CN"/>
        </w:rPr>
        <w:tab/>
        <w:t>The NWDAF derives requested analytics.</w:t>
      </w:r>
    </w:p>
    <w:p w14:paraId="6996D716" w14:textId="77777777" w:rsidR="002352E3" w:rsidRDefault="002352E3" w:rsidP="002352E3">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AC66432" w14:textId="3E090279" w:rsidR="002352E3" w:rsidRDefault="002352E3" w:rsidP="002352E3">
      <w:pPr>
        <w:pStyle w:val="NO"/>
        <w:rPr>
          <w:ins w:id="89" w:author="rev3" w:date="2022-12-21T12:24:00Z"/>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7AB0A78E" w14:textId="6E399CAA" w:rsidR="00521E7E" w:rsidRPr="00521E7E" w:rsidDel="00705806" w:rsidRDefault="00521E7E" w:rsidP="00521E7E">
      <w:pPr>
        <w:pStyle w:val="NO"/>
        <w:rPr>
          <w:del w:id="90" w:author="rev3" w:date="2022-12-21T12:31:00Z"/>
        </w:rPr>
      </w:pPr>
    </w:p>
    <w:p w14:paraId="07FEC003" w14:textId="77777777" w:rsidR="002352E3" w:rsidRPr="005D2CF1" w:rsidRDefault="002352E3" w:rsidP="002352E3">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5318F181" w14:textId="11B64E0F" w:rsidR="002352E3" w:rsidRDefault="002352E3" w:rsidP="002352E3">
      <w:pPr>
        <w:pStyle w:val="B1"/>
        <w:rPr>
          <w:ins w:id="91" w:author="rev3" w:date="2022-12-21T12:31:00Z"/>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19DD61BB" w14:textId="30B92FC9" w:rsidR="00705806" w:rsidRPr="00705806" w:rsidRDefault="00360DA5" w:rsidP="002352E3">
      <w:pPr>
        <w:pStyle w:val="B1"/>
        <w:rPr>
          <w:lang w:eastAsia="zh-CN"/>
        </w:rPr>
      </w:pPr>
      <w:ins w:id="92" w:author="rev3" w:date="2022-12-21T12:39:00Z">
        <w:r>
          <w:rPr>
            <w:lang w:eastAsia="zh-CN"/>
          </w:rPr>
          <w:tab/>
        </w:r>
      </w:ins>
      <w:ins w:id="93" w:author="rev3" w:date="2022-12-21T12:40:00Z">
        <w:r>
          <w:rPr>
            <w:rFonts w:eastAsia="ＭＳ 明朝"/>
            <w:lang w:eastAsia="ja-JP"/>
          </w:rPr>
          <w:t>For the PSAP resolution use case, i</w:t>
        </w:r>
      </w:ins>
      <w:ins w:id="94" w:author="rev3" w:date="2022-12-21T12:39:00Z">
        <w:r>
          <w:rPr>
            <w:rFonts w:eastAsia="ＭＳ 明朝"/>
            <w:lang w:eastAsia="ja-JP"/>
          </w:rPr>
          <w:t xml:space="preserve">f the consumer indicates </w:t>
        </w:r>
      </w:ins>
      <w:ins w:id="95" w:author="rev3" w:date="2022-12-26T15:41:00Z">
        <w:r w:rsidR="00A873B2">
          <w:rPr>
            <w:rFonts w:eastAsia="ＭＳ 明朝"/>
            <w:lang w:eastAsia="ja-JP"/>
          </w:rPr>
          <w:t>PSAP information</w:t>
        </w:r>
      </w:ins>
      <w:ins w:id="96" w:author="rev3" w:date="2022-12-26T15:42:00Z">
        <w:r w:rsidR="00A873B2">
          <w:rPr>
            <w:rFonts w:eastAsia="ＭＳ 明朝"/>
            <w:lang w:eastAsia="ja-JP"/>
          </w:rPr>
          <w:t xml:space="preserve"> i</w:t>
        </w:r>
      </w:ins>
      <w:ins w:id="97" w:author="rev3" w:date="2023-01-06T17:28:00Z">
        <w:r w:rsidR="00B42B30">
          <w:rPr>
            <w:rFonts w:eastAsia="ＭＳ 明朝"/>
            <w:lang w:eastAsia="ja-JP"/>
          </w:rPr>
          <w:t>n</w:t>
        </w:r>
      </w:ins>
      <w:ins w:id="98" w:author="rev3" w:date="2022-12-26T15:42:00Z">
        <w:r w:rsidR="00A873B2">
          <w:rPr>
            <w:rFonts w:eastAsia="ＭＳ 明朝"/>
            <w:lang w:eastAsia="ja-JP"/>
          </w:rPr>
          <w:t xml:space="preserve"> step1 </w:t>
        </w:r>
      </w:ins>
      <w:ins w:id="99" w:author="rev3" w:date="2022-12-26T15:41:00Z">
        <w:del w:id="100" w:author="manmeet bhangu" w:date="2022-12-28T05:52:00Z">
          <w:r w:rsidR="00A873B2" w:rsidDel="00CC280A">
            <w:rPr>
              <w:rFonts w:eastAsia="ＭＳ 明朝"/>
              <w:lang w:eastAsia="ja-JP"/>
            </w:rPr>
            <w:delText xml:space="preserve"> </w:delText>
          </w:r>
        </w:del>
      </w:ins>
      <w:ins w:id="101" w:author="rev3" w:date="2023-01-06T17:35:00Z">
        <w:r w:rsidR="00B42B30">
          <w:t>NWDAF determines</w:t>
        </w:r>
        <w:r w:rsidR="00B42B30" w:rsidRPr="00052D94">
          <w:t xml:space="preserve"> </w:t>
        </w:r>
        <w:r w:rsidR="00B42B30">
          <w:t xml:space="preserve">the AOI as the current cell and the neighbour cell(s) and </w:t>
        </w:r>
        <w:r w:rsidR="00B42B30" w:rsidRPr="00052D94">
          <w:t>the target period before the UE enters the current cell or after the UE leaves the current cell</w:t>
        </w:r>
      </w:ins>
      <w:ins w:id="102" w:author="rev3" w:date="2022-12-21T12:39:00Z">
        <w:r>
          <w:t>.</w:t>
        </w:r>
      </w:ins>
    </w:p>
    <w:p w14:paraId="3FCB0D0D" w14:textId="20D3C21D" w:rsidR="00C85901" w:rsidRPr="00470E6D" w:rsidRDefault="002352E3" w:rsidP="009427FA">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D85B" w14:textId="77777777" w:rsidR="007E1D5D" w:rsidRDefault="007E1D5D">
      <w:pPr>
        <w:spacing w:after="0"/>
      </w:pPr>
      <w:r>
        <w:separator/>
      </w:r>
    </w:p>
  </w:endnote>
  <w:endnote w:type="continuationSeparator" w:id="0">
    <w:p w14:paraId="37AF3F05" w14:textId="77777777" w:rsidR="007E1D5D" w:rsidRDefault="007E1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13571" w14:textId="77777777" w:rsidR="007E1D5D" w:rsidRDefault="007E1D5D">
      <w:pPr>
        <w:spacing w:after="0"/>
      </w:pPr>
      <w:r>
        <w:separator/>
      </w:r>
    </w:p>
  </w:footnote>
  <w:footnote w:type="continuationSeparator" w:id="0">
    <w:p w14:paraId="4E1BF8E8" w14:textId="77777777" w:rsidR="007E1D5D" w:rsidRDefault="007E1D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2541"/>
    <w:rsid w:val="00032B8E"/>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D94"/>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20D"/>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E6"/>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87008"/>
    <w:rsid w:val="00290694"/>
    <w:rsid w:val="0029118E"/>
    <w:rsid w:val="00293E57"/>
    <w:rsid w:val="002941DB"/>
    <w:rsid w:val="00294A07"/>
    <w:rsid w:val="00294C0A"/>
    <w:rsid w:val="0029589C"/>
    <w:rsid w:val="00295D11"/>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13BF"/>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1E5"/>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1D5D"/>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024E"/>
    <w:rsid w:val="008127C0"/>
    <w:rsid w:val="00812C54"/>
    <w:rsid w:val="0081497C"/>
    <w:rsid w:val="00816890"/>
    <w:rsid w:val="00816ACD"/>
    <w:rsid w:val="00817E08"/>
    <w:rsid w:val="00821DF9"/>
    <w:rsid w:val="0082526A"/>
    <w:rsid w:val="008279FA"/>
    <w:rsid w:val="00827DEE"/>
    <w:rsid w:val="00832A64"/>
    <w:rsid w:val="008336BA"/>
    <w:rsid w:val="00836C9C"/>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43EB"/>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25D5"/>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3B2"/>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0303"/>
    <w:rsid w:val="00B2172E"/>
    <w:rsid w:val="00B23DAF"/>
    <w:rsid w:val="00B24A96"/>
    <w:rsid w:val="00B258BB"/>
    <w:rsid w:val="00B3068D"/>
    <w:rsid w:val="00B33884"/>
    <w:rsid w:val="00B33DA8"/>
    <w:rsid w:val="00B35FB5"/>
    <w:rsid w:val="00B36F78"/>
    <w:rsid w:val="00B4038E"/>
    <w:rsid w:val="00B40626"/>
    <w:rsid w:val="00B42001"/>
    <w:rsid w:val="00B42B30"/>
    <w:rsid w:val="00B43830"/>
    <w:rsid w:val="00B447B0"/>
    <w:rsid w:val="00B44A98"/>
    <w:rsid w:val="00B45B00"/>
    <w:rsid w:val="00B51DB3"/>
    <w:rsid w:val="00B52F18"/>
    <w:rsid w:val="00B55111"/>
    <w:rsid w:val="00B55576"/>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10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205"/>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80A"/>
    <w:rsid w:val="00CC2AAD"/>
    <w:rsid w:val="00CC31E7"/>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4735"/>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C655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09F"/>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66E342"/>
  <w15:docId w15:val="{657790E1-68AF-42E3-AB6D-05259452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Pages>
  <Words>1991</Words>
  <Characters>11350</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rev3</cp:lastModifiedBy>
  <cp:revision>3</cp:revision>
  <dcterms:created xsi:type="dcterms:W3CDTF">2023-01-06T01:24:00Z</dcterms:created>
  <dcterms:modified xsi:type="dcterms:W3CDTF">2023-01-06T08:36:00Z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